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DEED OF SETTLEMENT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settlement made the               day of                                    2000, between </w:t>
      </w:r>
      <w:r w:rsidDel="00000000" w:rsidR="00000000" w:rsidRPr="00000000">
        <w:rPr>
          <w:rFonts w:ascii="Arial" w:cs="Arial" w:eastAsia="Arial" w:hAnsi="Arial"/>
          <w:b w:val="1"/>
          <w:sz w:val="24"/>
          <w:szCs w:val="24"/>
          <w:u w:val="single"/>
          <w:vertAlign w:val="baseline"/>
          <w:rtl w:val="0"/>
        </w:rPr>
        <w:t xml:space="preserve">JAMES BOND</w:t>
      </w:r>
      <w:r w:rsidDel="00000000" w:rsidR="00000000" w:rsidRPr="00000000">
        <w:rPr>
          <w:rFonts w:ascii="Arial" w:cs="Arial" w:eastAsia="Arial" w:hAnsi="Arial"/>
          <w:sz w:val="24"/>
          <w:szCs w:val="24"/>
          <w:vertAlign w:val="baseline"/>
          <w:rtl w:val="0"/>
        </w:rPr>
        <w:t xml:space="preserve"> an adult male of sound mind of P.O. Box 39018 Nairobi (hereinafter called “the defendant” which expression shall, where the context so admits, include  his successors and assigns) of the first part and </w:t>
      </w:r>
      <w:r w:rsidDel="00000000" w:rsidR="00000000" w:rsidRPr="00000000">
        <w:rPr>
          <w:rFonts w:ascii="Arial" w:cs="Arial" w:eastAsia="Arial" w:hAnsi="Arial"/>
          <w:b w:val="1"/>
          <w:sz w:val="24"/>
          <w:szCs w:val="24"/>
          <w:u w:val="single"/>
          <w:vertAlign w:val="baseline"/>
          <w:rtl w:val="0"/>
        </w:rPr>
        <w:t xml:space="preserve">JAMES AURIC GOLDFINGER</w:t>
      </w:r>
      <w:r w:rsidDel="00000000" w:rsidR="00000000" w:rsidRPr="00000000">
        <w:rPr>
          <w:rFonts w:ascii="Arial" w:cs="Arial" w:eastAsia="Arial" w:hAnsi="Arial"/>
          <w:sz w:val="24"/>
          <w:szCs w:val="24"/>
          <w:vertAlign w:val="baseline"/>
          <w:rtl w:val="0"/>
        </w:rPr>
        <w:t xml:space="preserve">, an adult male of sound mind and of P.O. Box 10374 Nairobi in the aforesaid Republic (hereinafter referred to as “the plaintiff”, which expression will where the context so admits, include his executors and administrators) of the second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Whereas the parties hereto were previously business partners and variously did business under the names of First Page Entertainment Ltd, First Food Entertainment Ltd, Pizza Garden,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AND whereas certain disputes arose between the parties in the course of the conduct of the said business,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AND whereas the parties are now desirous to settle ALL their disputes, including those already lodged in court.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 w:right="-1" w:hanging="1"/>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NOW BY THIS DEED</w:t>
      </w:r>
      <w:r w:rsidDel="00000000" w:rsidR="00000000" w:rsidRPr="00000000">
        <w:rPr>
          <w:rFonts w:ascii="Arial" w:cs="Arial" w:eastAsia="Arial" w:hAnsi="Arial"/>
          <w:vertAlign w:val="baseline"/>
          <w:rtl w:val="0"/>
        </w:rPr>
        <w:t xml:space="preserve">, the parties hereto agree as follows: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That JAMES BOND shall settle ALL claims by JAMES AURIC GOLDFINGER  by payment of Kshs.400, 000/= ALL INCLUSIVE in settlement of H.C.C.C. 169 of 1999 and of ALL OTHER CLAIMS, Direct or contingent, arising out of or in connection with their said business endeavours.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sum of Kshs.100,000/= having already been paid by the defendant to the plaintiff, receipt whereof is hereby acknowledged, the balance of Kshs.300,000/= be paid as follows:-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Kshs. 50,000/= by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January 2001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Kshs.150,000/= by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February 2001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Kkshs.100, 000/= by 15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March 20001.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settlement settles not only this case but any and all other cases as may arise between the parties herein in respect of their various investments, to wit, first Page Ltd, First Food Ltd and Pizza Garden and each party hereby covenants that it has no claim and shall not have any claim in future of whatever nature, civil, criminal or otherwise, arising therefrom.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That upon execution of this deed of settlement, the plaint in HCCC 169 of 1999 by the plaintiff and the counter-claim by the defendant shall be deemed to be settled with no orders as to costs.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IN WITNESS WHEREOF</w:t>
      </w:r>
      <w:r w:rsidDel="00000000" w:rsidR="00000000" w:rsidRPr="00000000">
        <w:rPr>
          <w:rFonts w:ascii="Arial" w:cs="Arial" w:eastAsia="Arial" w:hAnsi="Arial"/>
          <w:vertAlign w:val="baseline"/>
          <w:rtl w:val="0"/>
        </w:rPr>
        <w:t xml:space="preserve"> this deed of settlement has been duly executed the day and year first hereinabove written.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360" w:lineRule="auto"/>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Signed by the said</w:t>
      </w:r>
    </w:p>
    <w:p w:rsidR="00000000" w:rsidDel="00000000" w:rsidP="00000000" w:rsidRDefault="00000000" w:rsidRPr="00000000" w14:paraId="0000002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JAMES BOND</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 Nairobi this              day of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2000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WITNESS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Signed by the said</w:t>
      </w:r>
    </w:p>
    <w:p w:rsidR="00000000" w:rsidDel="00000000" w:rsidP="00000000" w:rsidRDefault="00000000" w:rsidRPr="00000000" w14:paraId="0000002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JAMES AURIC GOLDFINGER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day of</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2000.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WITNESS</w:t>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mic Sans MS" w:cs="Comic Sans MS" w:eastAsia="Comic Sans MS" w:hAnsi="Comic Sans MS"/>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w:cs="Arial" w:eastAsia="Arial" w:hAnsi="Arial"/>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w:cs="Arial" w:eastAsia="Arial" w:hAnsi="Arial"/>
      <w:b w:val="1"/>
      <w:i w:val="0"/>
      <w:smallCaps w:val="0"/>
      <w:strike w:val="0"/>
      <w:color w:val="000000"/>
      <w:sz w:val="28"/>
      <w:szCs w:val="28"/>
      <w:u w:val="singl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