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0"/>
        </w:rPr>
        <w:t xml:space="preserve">TENANCY AGREEMENT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 AGREEMENT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made the      day of          20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BETWEEN _______________________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of ID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(hereinafter referred to as the “Landlord”) in respect of House/Plot No.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AND ______________________________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of ID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(hereinafter referred to as the “Tenant”).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WHEREAS THIS AGREEMENT WITNESSETH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The landlord has offered to let and the tenant has agreed to take possession of the premises for a period of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years three months with an option to renew the tenancy agreement upon terms and conditions to be agreed upon.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The rent payable will be Kshs.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monthly.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The Tenant shall vacate upon the expiry of the term if no agreement is reached on terms and conditions of further occupancy.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The tenant is not allowed to sublet or surrender the premises without the consent of the landlord.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The Landlord reserves the right to take appropriate lawful action in the event of non-payment of rent.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IN WITNESS WHEREOF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the parties herein have set their hand the day and year hereinabove referred.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SIGNED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by the said</w:t>
        <w:tab/>
        <w:tab/>
        <w:tab/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) ………………………………………………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)  LANDLORD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the presence of</w:t>
        <w:tab/>
        <w:tab/>
        <w:tab/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SIGNED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by the said</w:t>
        <w:tab/>
        <w:tab/>
        <w:tab/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) …………………………………………………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 xml:space="preserve">)   TENANT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the presence of </w:t>
        <w:tab/>
        <w:tab/>
        <w:tab/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left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